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工程建设强制性标准检查表（表1）</w:t>
      </w:r>
    </w:p>
    <w:tbl>
      <w:tblPr>
        <w:tblStyle w:val="3"/>
        <w:tblW w:w="960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565"/>
        <w:gridCol w:w="3321"/>
        <w:gridCol w:w="849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2565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标准条款</w:t>
            </w:r>
          </w:p>
        </w:tc>
        <w:tc>
          <w:tcPr>
            <w:tcW w:w="3321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检查要点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评定意见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21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符合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建筑结构楼、屋面活荷载及风、雪荷载</w:t>
            </w:r>
          </w:p>
        </w:tc>
        <w:tc>
          <w:tcPr>
            <w:tcW w:w="2565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《建筑结构荷载规范》5.1.1、5.3.1、7.1.2、8.1.2《高层建筑混凝土结构技术规程》4.2.2</w:t>
            </w: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对风荷载比较敏感的高层建筑，承载力设计时应按基本风压的1.1倍采用。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对雪荷载敏感的结构，应采用100年重现期的雪压。</w:t>
            </w:r>
          </w:p>
        </w:tc>
        <w:tc>
          <w:tcPr>
            <w:tcW w:w="849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抗震等级的确定</w:t>
            </w:r>
          </w:p>
        </w:tc>
        <w:tc>
          <w:tcPr>
            <w:tcW w:w="256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《建筑抗震设计规范》6.1.2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《高层建筑混凝土结构技术规程》3.9.3</w:t>
            </w:r>
          </w:p>
        </w:tc>
        <w:tc>
          <w:tcPr>
            <w:tcW w:w="3321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是否符合规范规定。</w:t>
            </w:r>
          </w:p>
        </w:tc>
        <w:tc>
          <w:tcPr>
            <w:tcW w:w="849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框架梁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配筋构造</w:t>
            </w:r>
          </w:p>
        </w:tc>
        <w:tc>
          <w:tcPr>
            <w:tcW w:w="256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《建筑抗震设计规范》6.3.3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《高层建筑混凝土结构技术规程》6.3.2</w:t>
            </w: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当梁端纵向钢筋配筋率大于2%时，表中箍筋最小直径应增大2mm。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梁端截面的底面和顶面纵向钢筋截面面积的比值，除按计算确定外，一级不应小于0.5，二、三级不应小于0.3。</w:t>
            </w:r>
          </w:p>
        </w:tc>
        <w:tc>
          <w:tcPr>
            <w:tcW w:w="849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灌注桩在液化场地的构造</w:t>
            </w:r>
          </w:p>
        </w:tc>
        <w:tc>
          <w:tcPr>
            <w:tcW w:w="2565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《建筑抗震设计规范》4.4.5</w:t>
            </w:r>
          </w:p>
        </w:tc>
        <w:tc>
          <w:tcPr>
            <w:tcW w:w="3321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液化土和震陷软土中桩的配筋范围，应自桩顶至液化深度以下符合全部消除液化沉陷所要求的深度，其纵向钢筋应与桩顶部相同，箍筋应加粗和加密。</w:t>
            </w:r>
          </w:p>
        </w:tc>
        <w:tc>
          <w:tcPr>
            <w:tcW w:w="849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结构材料（钢筋）</w:t>
            </w:r>
          </w:p>
        </w:tc>
        <w:tc>
          <w:tcPr>
            <w:tcW w:w="2565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《建筑抗震设计规范》3.9.2</w:t>
            </w:r>
          </w:p>
        </w:tc>
        <w:tc>
          <w:tcPr>
            <w:tcW w:w="3321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抗震等级为一、二、三级的框架和斜撑构件（含梯段），其纵向受力钢筋采用普通钢筋时，钢筋的抗拉强度实测值与屈服强度实应小于1.25；钢筋的屈服强度实测值与屈服强度标准值的比值不应大于1.3，且钢筋在最大拉力下的总伸长率实测值不应小于9%。</w:t>
            </w:r>
          </w:p>
        </w:tc>
        <w:tc>
          <w:tcPr>
            <w:tcW w:w="849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工程建设强制性标准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eastAsia="zh-CN"/>
        </w:rPr>
        <w:t>检查表（表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eastAsia="zh-CN"/>
        </w:rPr>
        <w:t>）</w:t>
      </w:r>
    </w:p>
    <w:tbl>
      <w:tblPr>
        <w:tblStyle w:val="3"/>
        <w:tblpPr w:leftFromText="180" w:rightFromText="180" w:vertAnchor="text" w:horzAnchor="page" w:tblpX="1206" w:tblpY="195"/>
        <w:tblOverlap w:val="never"/>
        <w:tblW w:w="967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2426"/>
        <w:gridCol w:w="3238"/>
        <w:gridCol w:w="1022"/>
        <w:gridCol w:w="14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24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标准条款</w:t>
            </w:r>
          </w:p>
        </w:tc>
        <w:tc>
          <w:tcPr>
            <w:tcW w:w="32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要点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评定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符合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不符合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无障碍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设计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《住宅设计规范》（GB50096—2011）第6.6.2、6.6.3条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1、建筑入口设台阶时，是否同时设置轮椅坡道和扶手；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2、坡道的坡度、平台宽度应符合相关规定。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无障碍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电梯设置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《无障碍设计规范》（GB50763—2012）第8.1.4条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建筑内设有电梯时，至少应设置1部无障碍电梯。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消防电梯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设置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《建筑设计防火规范》（GB50016—2014）第7.3.1条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下列建筑应设置消防电梯：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1、建筑高度大于33m的住宅建筑；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2、一类高层公共建筑和建筑高度大于32m的二类高层公共建筑；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3、设置消防电梯的建筑的地下或半地下室，埋深大于10m且总建筑面积大于3000m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地下或半地下建筑（室）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排烟设施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《建筑设计防火规范》（GB50016—2014）第8.5.3、8.5.4条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明确设计排烟的场所，防烟分区的划分，排烟量的计算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等。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防烟设施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《建筑设计防火规范》（GB50016—2014）第8.5.1条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1、消防前室及防烟楼梯间采用自然防烟还是机械排烟；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2、风量计算是否合理；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3、风口设置是否合理。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屋面防水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设防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《屋面工程技术规范》（GB50345—2012）第3.0.5条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应按相应等级进行防水设防，注意重要建筑和高层建筑采用2道防水设防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养老设施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防火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《建筑设计防火规范》（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GB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50016-2014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6.7.4A条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老年人照料设施内、外墙体和屋面保温材料应采用燃烧性能为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A级的保温材料。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住宅区及住宅建筑内的通信设施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《住宅区及住宅建筑内光纤到户通信设施工程设计规范》（GB50846—2012）第1.0.3、1.0.4、1.0.7条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1、是否满足多家电信业务经营者平等接入，入户可自由选择；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2、新建住宅建筑的通信管道、配线管网、电信间、设备间等是否与住宅建筑同步建设。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工程建设强制性标准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eastAsia="zh-CN"/>
        </w:rPr>
        <w:t>检查表（表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eastAsia="zh-CN"/>
        </w:rPr>
        <w:t>）</w:t>
      </w:r>
    </w:p>
    <w:tbl>
      <w:tblPr>
        <w:tblStyle w:val="3"/>
        <w:tblpPr w:leftFromText="180" w:rightFromText="180" w:vertAnchor="text" w:horzAnchor="page" w:tblpX="1181" w:tblpY="65"/>
        <w:tblOverlap w:val="never"/>
        <w:tblW w:w="99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2817"/>
        <w:gridCol w:w="3055"/>
        <w:gridCol w:w="958"/>
        <w:gridCol w:w="13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281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标准条款</w:t>
            </w:r>
          </w:p>
        </w:tc>
        <w:tc>
          <w:tcPr>
            <w:tcW w:w="305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要点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评定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符合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不符合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建筑幕墙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质量埋件</w:t>
            </w: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混凝土结构后锚固技术规范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4.3.5、6.2.1、8.2.3条</w:t>
            </w:r>
          </w:p>
        </w:tc>
        <w:tc>
          <w:tcPr>
            <w:tcW w:w="30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锚栓直径通过承载力计算，但不小于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10mm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锚栓承载力设计值不应大于极值承载力的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50%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幕墙节能</w:t>
            </w: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《公共建筑节能设计标准》（GB50189—2015）第3.3.1、3.3.2、3.3.7条</w:t>
            </w:r>
          </w:p>
        </w:tc>
        <w:tc>
          <w:tcPr>
            <w:tcW w:w="30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1、甲类、乙类公共建筑围护结构热工性能是否符合要求；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2、公共建筑入口采用全玻幕墙时，平均传热系数是否符合要求。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建筑幕墙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玻璃安全</w:t>
            </w: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《玻璃幕墙工程技术规范》（JGJ102—2003）第4.4.4条</w:t>
            </w:r>
          </w:p>
        </w:tc>
        <w:tc>
          <w:tcPr>
            <w:tcW w:w="30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设计图纸是否选用安全玻璃。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建筑幕墙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防火</w:t>
            </w: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《建筑设计防火规范》（GB50016—2014）第6.2.5、6.2.6条</w:t>
            </w:r>
          </w:p>
        </w:tc>
        <w:tc>
          <w:tcPr>
            <w:tcW w:w="30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设计说明、图纸是否符合规范。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8" w:hRule="atLeast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建筑幕墙设计</w:t>
            </w: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《住房城乡建设部、国家安全监督总局关于进一步加强玻璃幕墙安全防护工作的通知》（建标【2015】38号</w:t>
            </w:r>
          </w:p>
        </w:tc>
        <w:tc>
          <w:tcPr>
            <w:tcW w:w="30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1、新建住宅、党政机关办公楼、医院门诊急诊楼和病房楼、中小学校、托儿所、幼儿园、老年人建筑，不得在二层及以上采用玻璃幕墙；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人员密集、流动性大的商业中心、交通枢纽、公共文化体育设施等场所，临近道路、广场及下部为出入口、人员通道的建筑，严禁采用全隐框玻璃幕墙。以上建筑在二层及以上安装玻璃幕墙的，应在幕墙下方周边区域合理设置绿化带或裙房等缓冲区域，也可采用挑檐、防冲击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等防护设施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D56B7"/>
    <w:multiLevelType w:val="singleLevel"/>
    <w:tmpl w:val="08DD56B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371D949"/>
    <w:multiLevelType w:val="singleLevel"/>
    <w:tmpl w:val="3371D9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MDg2NjNlMzI5ODBlMTQ1OTc1OWUzMTdlYjVlMGQifQ=="/>
  </w:docVars>
  <w:rsids>
    <w:rsidRoot w:val="64F0750F"/>
    <w:rsid w:val="044F2004"/>
    <w:rsid w:val="1F7D5DCE"/>
    <w:rsid w:val="64F0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1660</Words>
  <Characters>1926</Characters>
  <Lines>0</Lines>
  <Paragraphs>0</Paragraphs>
  <TotalTime>2</TotalTime>
  <ScaleCrop>false</ScaleCrop>
  <LinksUpToDate>false</LinksUpToDate>
  <CharactersWithSpaces>1980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2022-08-03T02:53:00Z</dcterms:created>
  <dc:creator>Administrator</dc:creator>
  <cp:lastModifiedBy>Administrator</cp:lastModifiedBy>
  <dcterms:modified xsi:type="dcterms:W3CDTF">2022-08-03T02:58:33Z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5F0BDA5BE2174F28B3D0F86DDA4C6621</vt:lpwstr>
  </property>
</Properties>
</file>