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24"/>
          <w:szCs w:val="24"/>
          <w:lang w:val="en-US" w:eastAsia="zh-CN"/>
        </w:rPr>
        <w:t>附件1</w:t>
      </w:r>
    </w:p>
    <w:p>
      <w:pPr>
        <w:numPr>
          <w:ilvl w:val="0"/>
          <w:numId w:val="0"/>
        </w:numPr>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大同市建设工程招标投标领域涉黑涉恶问题线索统计月报表</w:t>
      </w:r>
    </w:p>
    <w:p>
      <w:pPr>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填报单位（公章）：</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55"/>
        <w:gridCol w:w="1841"/>
        <w:gridCol w:w="2140"/>
        <w:gridCol w:w="805"/>
        <w:gridCol w:w="832"/>
        <w:gridCol w:w="832"/>
        <w:gridCol w:w="791"/>
        <w:gridCol w:w="818"/>
        <w:gridCol w:w="818"/>
        <w:gridCol w:w="859"/>
        <w:gridCol w:w="9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0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序号</w:t>
            </w:r>
          </w:p>
        </w:tc>
        <w:tc>
          <w:tcPr>
            <w:tcW w:w="553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案件情况</w:t>
            </w:r>
          </w:p>
        </w:tc>
        <w:tc>
          <w:tcPr>
            <w:tcW w:w="6746"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线索性质</w:t>
            </w:r>
          </w:p>
        </w:tc>
        <w:tc>
          <w:tcPr>
            <w:tcW w:w="10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是否移送有关部门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80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both"/>
              <w:textAlignment w:val="auto"/>
              <w:outlineLvl w:val="9"/>
              <w:rPr>
                <w:rFonts w:hint="eastAsia" w:ascii="仿宋_GB2312" w:hAnsi="仿宋_GB2312" w:eastAsia="仿宋_GB2312" w:cs="仿宋_GB2312"/>
                <w:b w:val="0"/>
                <w:bCs w:val="0"/>
                <w:sz w:val="28"/>
                <w:szCs w:val="28"/>
                <w:vertAlign w:val="baseline"/>
                <w:lang w:val="en-US" w:eastAsia="zh-CN"/>
              </w:rPr>
            </w:pPr>
          </w:p>
        </w:tc>
        <w:tc>
          <w:tcPr>
            <w:tcW w:w="15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线索来源</w:t>
            </w:r>
          </w:p>
        </w:tc>
        <w:tc>
          <w:tcPr>
            <w:tcW w:w="1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线索内容</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线索发现时间</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恶意竞标</w:t>
            </w:r>
          </w:p>
        </w:tc>
        <w:tc>
          <w:tcPr>
            <w:tcW w:w="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强揽工程</w:t>
            </w:r>
          </w:p>
        </w:tc>
        <w:tc>
          <w:tcPr>
            <w:tcW w:w="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阻工扰工</w:t>
            </w:r>
          </w:p>
        </w:tc>
        <w:tc>
          <w:tcPr>
            <w:tcW w:w="7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强迫交易</w:t>
            </w:r>
          </w:p>
        </w:tc>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垄断建筑材料供应</w:t>
            </w:r>
          </w:p>
        </w:tc>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煽动闹事</w:t>
            </w:r>
          </w:p>
        </w:tc>
        <w:tc>
          <w:tcPr>
            <w:tcW w:w="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其他社会影响恶劣的</w:t>
            </w:r>
          </w:p>
        </w:tc>
        <w:tc>
          <w:tcPr>
            <w:tcW w:w="9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黑恶势力“保护伞”</w:t>
            </w:r>
          </w:p>
        </w:tc>
        <w:tc>
          <w:tcPr>
            <w:tcW w:w="1091" w:type="dxa"/>
            <w:vMerge w:val="continue"/>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55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84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2140"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0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7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59"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9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0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55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84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2140"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0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7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59"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9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0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55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84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2140"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0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7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59"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9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0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55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84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2140"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05"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32"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7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18"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859"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9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c>
          <w:tcPr>
            <w:tcW w:w="1091" w:type="dxa"/>
          </w:tcPr>
          <w:p>
            <w:pPr>
              <w:widowControl w:val="0"/>
              <w:numPr>
                <w:ilvl w:val="0"/>
                <w:numId w:val="0"/>
              </w:numPr>
              <w:jc w:val="both"/>
              <w:rPr>
                <w:rFonts w:hint="eastAsia" w:ascii="仿宋_GB2312" w:hAnsi="仿宋_GB2312" w:eastAsia="仿宋_GB2312" w:cs="仿宋_GB2312"/>
                <w:b w:val="0"/>
                <w:bCs w:val="0"/>
                <w:sz w:val="28"/>
                <w:szCs w:val="28"/>
                <w:vertAlign w:val="baseline"/>
                <w:lang w:val="en-US" w:eastAsia="zh-CN"/>
              </w:rPr>
            </w:pPr>
          </w:p>
        </w:tc>
      </w:tr>
    </w:tbl>
    <w:p>
      <w:pPr>
        <w:numPr>
          <w:ilvl w:val="0"/>
          <w:numId w:val="0"/>
        </w:numPr>
        <w:ind w:firstLine="960" w:firstLineChars="4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企业负责人：                                                     填报人：              手机：</w:t>
      </w:r>
    </w:p>
    <w:p>
      <w:pPr>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填表说明：1、线索来源主要包括“信访投诉（实名、匿名）、其他部门移交、上级批办、检查发现”等四类。</w:t>
      </w:r>
    </w:p>
    <w:p>
      <w:pPr>
        <w:numPr>
          <w:ilvl w:val="0"/>
          <w:numId w:val="1"/>
        </w:numPr>
        <w:ind w:left="120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线索内容应包括举报人、被举报人、简要违法犯罪行为、涉嫌黑恶势力“保护伞”及涉黑涉恶腐败的简要表现等。</w:t>
      </w:r>
    </w:p>
    <w:p>
      <w:pPr>
        <w:numPr>
          <w:ilvl w:val="0"/>
          <w:numId w:val="1"/>
        </w:numPr>
        <w:ind w:left="120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每月1-2日将上月线索统计月报表加盖公章的扫描件上传市招标办邮箱。</w:t>
      </w:r>
    </w:p>
    <w:p>
      <w:pPr>
        <w:numPr>
          <w:ilvl w:val="0"/>
          <w:numId w:val="0"/>
        </w:numPr>
        <w:rPr>
          <w:rFonts w:hint="eastAsia" w:ascii="仿宋_GB2312" w:hAnsi="仿宋_GB2312" w:eastAsia="仿宋_GB2312" w:cs="仿宋_GB2312"/>
          <w:b/>
          <w:bCs/>
          <w:sz w:val="24"/>
          <w:szCs w:val="24"/>
          <w:lang w:val="en-US" w:eastAsia="zh-CN"/>
        </w:rPr>
      </w:pPr>
    </w:p>
    <w:p>
      <w:pPr>
        <w:numPr>
          <w:ilvl w:val="0"/>
          <w:numId w:val="0"/>
        </w:num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附件2</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大同市建设工程招标投标领域涉黑涉恶问题线索统计月报表联系人信息表</w:t>
      </w:r>
    </w:p>
    <w:tbl>
      <w:tblPr>
        <w:tblStyle w:val="5"/>
        <w:tblW w:w="14133" w:type="dxa"/>
        <w:jc w:val="center"/>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2050"/>
        <w:gridCol w:w="3334"/>
        <w:gridCol w:w="300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2649" w:type="dxa"/>
            <w:vAlign w:val="center"/>
          </w:tcPr>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p>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2050" w:type="dxa"/>
            <w:vAlign w:val="center"/>
          </w:tcPr>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p>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报表人</w:t>
            </w:r>
          </w:p>
        </w:tc>
        <w:tc>
          <w:tcPr>
            <w:tcW w:w="3334" w:type="dxa"/>
            <w:vAlign w:val="center"/>
          </w:tcPr>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p>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w:t>
            </w:r>
          </w:p>
        </w:tc>
        <w:tc>
          <w:tcPr>
            <w:tcW w:w="3000" w:type="dxa"/>
            <w:vAlign w:val="center"/>
          </w:tcPr>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p>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微信</w:t>
            </w:r>
          </w:p>
        </w:tc>
        <w:tc>
          <w:tcPr>
            <w:tcW w:w="3100" w:type="dxa"/>
            <w:vAlign w:val="center"/>
          </w:tcPr>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p>
          <w:p>
            <w:pPr>
              <w:widowControl w:val="0"/>
              <w:numPr>
                <w:ilvl w:val="0"/>
                <w:numId w:val="0"/>
              </w:num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9"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205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334"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0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c>
          <w:tcPr>
            <w:tcW w:w="3100" w:type="dxa"/>
            <w:vAlign w:val="center"/>
          </w:tcPr>
          <w:p>
            <w:pPr>
              <w:widowControl w:val="0"/>
              <w:numPr>
                <w:ilvl w:val="0"/>
                <w:numId w:val="0"/>
              </w:numPr>
              <w:spacing w:line="360" w:lineRule="auto"/>
              <w:jc w:val="center"/>
              <w:rPr>
                <w:rFonts w:hint="eastAsia" w:ascii="仿宋_GB2312" w:hAnsi="仿宋_GB2312" w:eastAsia="仿宋_GB2312" w:cs="仿宋_GB2312"/>
                <w:sz w:val="28"/>
                <w:szCs w:val="28"/>
                <w:vertAlign w:val="baseline"/>
                <w:lang w:val="en-US" w:eastAsia="zh-CN"/>
              </w:rPr>
            </w:pPr>
          </w:p>
        </w:tc>
      </w:tr>
    </w:tbl>
    <w:p>
      <w:pPr>
        <w:numPr>
          <w:ilvl w:val="0"/>
          <w:numId w:val="0"/>
        </w:numPr>
        <w:rPr>
          <w:rFonts w:hint="eastAsia" w:ascii="仿宋_GB2312" w:hAnsi="仿宋_GB2312" w:eastAsia="仿宋_GB2312" w:cs="仿宋_GB2312"/>
          <w:b/>
          <w:bCs/>
          <w:sz w:val="24"/>
          <w:szCs w:val="24"/>
          <w:lang w:val="en-US" w:eastAsia="zh-CN"/>
        </w:rPr>
      </w:pPr>
    </w:p>
    <w:p>
      <w:pPr>
        <w:numPr>
          <w:ilvl w:val="0"/>
          <w:numId w:val="0"/>
        </w:numPr>
        <w:rPr>
          <w:rFonts w:hint="eastAsia" w:ascii="仿宋_GB2312" w:hAnsi="仿宋_GB2312" w:eastAsia="仿宋_GB2312" w:cs="仿宋_GB2312"/>
          <w:b/>
          <w:bCs/>
          <w:sz w:val="24"/>
          <w:szCs w:val="24"/>
          <w:lang w:val="en-US" w:eastAsia="zh-CN"/>
        </w:rPr>
      </w:pPr>
    </w:p>
    <w:p>
      <w:pPr>
        <w:numPr>
          <w:ilvl w:val="0"/>
          <w:numId w:val="0"/>
        </w:numPr>
        <w:rPr>
          <w:rFonts w:hint="eastAsia" w:ascii="仿宋_GB2312" w:hAnsi="仿宋_GB2312" w:eastAsia="仿宋_GB2312" w:cs="仿宋_GB2312"/>
          <w:b/>
          <w:bCs/>
          <w:sz w:val="24"/>
          <w:szCs w:val="24"/>
          <w:lang w:val="en-US" w:eastAsia="zh-CN"/>
        </w:rPr>
      </w:pPr>
      <w:bookmarkStart w:id="0" w:name="_GoBack"/>
      <w:bookmarkEnd w:id="0"/>
      <w:r>
        <w:rPr>
          <w:rFonts w:hint="eastAsia" w:ascii="仿宋_GB2312" w:hAnsi="仿宋_GB2312" w:eastAsia="仿宋_GB2312" w:cs="仿宋_GB2312"/>
          <w:b/>
          <w:bCs/>
          <w:sz w:val="24"/>
          <w:szCs w:val="24"/>
          <w:lang w:val="en-US" w:eastAsia="zh-CN"/>
        </w:rPr>
        <w:t>附件3</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大同市建设工程招标投标领域涉黑涉恶问题线索统计月报表报送单位</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1、山西新星项目管理有限责任公司                 2、华诚博远工程咨询有限公司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3、大同市华诚招标代理有限公司                   4、大同永升招标采购有限责任公司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5、山西中天华建设工程项目管理有限公司           6、山西省国际招标有限公司大同分公司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7、并辉建设工程招标代理有限公司                 8、中招神舟项目管理有限公司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9、法正项目管理集团有限公司                     10、山西正大方工程项目管理有限公司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11、山西重力工程咨询有限公司                    12、山西文昌工程咨询有限公司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13、山西三晋招标代理有限公司                    14、大同市建泰工程设计审查咨询有限公司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15、大同泰宏招标代理有限公司                    16、中招辰丰达招标有限公司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17、山西景宏建设工程项目管理有限公司            18、山西鸿业招标代理有限公司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19、山西恒宗建设工程招标代理有限责任公司        20、陕西鼎正项目管理有限公司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21、大同市供水排水集团有限责任公司              22、大同市热力有限责任公司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23、大同开发建设集团有限公司                    24、大同市三建集团有限公司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25、大同泰瑞集团建设有限公司                    26、山西现代建设监理有限责任公司</w:t>
      </w:r>
    </w:p>
    <w:p>
      <w:pPr>
        <w:numPr>
          <w:ilvl w:val="0"/>
          <w:numId w:val="0"/>
        </w:numPr>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27、大同亿成招标代理有限公司                    28、山西合瑞通晨招标代理有限公司</w:t>
      </w:r>
    </w:p>
    <w:p/>
    <w:sectPr>
      <w:pgSz w:w="16838" w:h="11906" w:orient="landscape"/>
      <w:pgMar w:top="1440" w:right="1080" w:bottom="866" w:left="108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F4AC5"/>
    <w:multiLevelType w:val="singleLevel"/>
    <w:tmpl w:val="752F4AC5"/>
    <w:lvl w:ilvl="0" w:tentative="0">
      <w:start w:val="2"/>
      <w:numFmt w:val="decimal"/>
      <w:suff w:val="nothing"/>
      <w:lvlText w:val="%1、"/>
      <w:lvlJc w:val="left"/>
      <w:pPr>
        <w:ind w:left="12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647A9"/>
    <w:rsid w:val="56D6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2018-08-23T09:23:00Z</dcterms:created>
  <dc:creator>藏于心</dc:creator>
  <cp:lastModifiedBy>藏于心</cp:lastModifiedBy>
  <dcterms:modified xsi:type="dcterms:W3CDTF">2018-08-23T09:24:56Z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